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024_Ergebnisprotokoll_AG-nCoV-Sitzung_2020-02-05.pdf</w:t>
      </w:r>
    </w:p>
    <w:p>
      <w:r>
        <w:t>Anzahl der Vorkommen von 'Furin':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e </w:t>
      </w:r>
      <w:r>
        <w:rPr>
          <w:sz w:val="24"/>
        </w:rPr>
        <w:t xml:space="preserve">Atemwegsmaterialien </w:t>
      </w:r>
      <w:r>
        <w:rPr>
          <w:sz w:val="24"/>
        </w:rPr>
        <w:t xml:space="preserve">sind </w:t>
      </w:r>
      <w:r>
        <w:rPr>
          <w:sz w:val="24"/>
        </w:rPr>
        <w:t xml:space="preserve">am </w:t>
      </w:r>
      <w:r>
        <w:rPr>
          <w:sz w:val="24"/>
        </w:rPr>
        <w:t xml:space="preserve">längsten </w:t>
      </w:r>
      <w:r>
        <w:rPr>
          <w:sz w:val="24"/>
        </w:rPr>
        <w:t xml:space="preserve">positiv; </w:t>
      </w:r>
      <w:r>
        <w:rPr>
          <w:sz w:val="24"/>
        </w:rPr>
        <w:t xml:space="preserve">MERS-CoV </w:t>
      </w:r>
      <w:r>
        <w:rPr>
          <w:sz w:val="24"/>
        </w:rPr>
        <w:t xml:space="preserve">ist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38 </w:t>
      </w:r>
      <w:r>
        <w:rPr>
          <w:sz w:val="24"/>
        </w:rPr>
        <w:t xml:space="preserve">Tage </w:t>
      </w:r>
      <w:r>
        <w:rPr>
          <w:sz w:val="24"/>
        </w:rPr>
        <w:t xml:space="preserve">nachweisbar </w:t>
      </w:r>
      <w:r>
        <w:rPr>
          <w:sz w:val="24"/>
        </w:rPr>
        <w:t xml:space="preserve">(aber </w:t>
      </w:r>
      <w:r>
        <w:rPr>
          <w:sz w:val="24"/>
        </w:rPr>
        <w:t xml:space="preserve">weniger </w:t>
      </w:r>
      <w:r>
        <w:rPr>
          <w:sz w:val="24"/>
        </w:rPr>
        <w:t xml:space="preserve">übertragbar </w:t>
      </w:r>
      <w:r>
        <w:rPr>
          <w:sz w:val="24"/>
        </w:rPr>
        <w:t xml:space="preserve">als </w:t>
      </w:r>
      <w:r>
        <w:rPr>
          <w:sz w:val="24"/>
        </w:rPr>
        <w:t xml:space="preserve">2019-nCoV) </w:t>
      </w:r>
      <w:r>
        <w:rPr>
          <w:sz w:val="24"/>
        </w:rPr>
        <w:t xml:space="preserve">Empfehlung </w:t>
      </w:r>
      <w:r>
        <w:rPr>
          <w:sz w:val="24"/>
        </w:rPr>
        <w:t xml:space="preserve">Schutzbrillen: </w:t>
      </w:r>
      <w:r>
        <w:rPr>
          <w:sz w:val="24"/>
        </w:rPr>
        <w:t xml:space="preserve">keine </w:t>
      </w:r>
      <w:r>
        <w:rPr>
          <w:sz w:val="24"/>
        </w:rPr>
        <w:t xml:space="preserve">Evidenz </w:t>
      </w:r>
      <w:r>
        <w:rPr>
          <w:sz w:val="24"/>
        </w:rPr>
        <w:t xml:space="preserve">bezüglich </w:t>
      </w:r>
      <w:r>
        <w:rPr>
          <w:sz w:val="24"/>
        </w:rPr>
        <w:t xml:space="preserve">Infektions-Eingang </w:t>
      </w:r>
      <w:r>
        <w:rPr>
          <w:sz w:val="24"/>
        </w:rPr>
        <w:t xml:space="preserve">über </w:t>
      </w:r>
      <w:r>
        <w:rPr>
          <w:sz w:val="24"/>
        </w:rPr>
        <w:t xml:space="preserve">Auge/Konjunktiva, </w:t>
      </w:r>
      <w:r>
        <w:rPr>
          <w:sz w:val="24"/>
        </w:rPr>
        <w:t xml:space="preserve">dennoch </w:t>
      </w:r>
      <w:r>
        <w:rPr>
          <w:sz w:val="24"/>
        </w:rPr>
        <w:t xml:space="preserve">sollte </w:t>
      </w:r>
      <w:r>
        <w:rPr>
          <w:sz w:val="24"/>
        </w:rPr>
        <w:t xml:space="preserve">man </w:t>
      </w:r>
      <w:r>
        <w:rPr>
          <w:sz w:val="24"/>
        </w:rPr>
        <w:t xml:space="preserve">davon </w:t>
      </w:r>
      <w:r>
        <w:rPr>
          <w:sz w:val="24"/>
        </w:rPr>
        <w:t xml:space="preserve">ausgehen, </w:t>
      </w:r>
      <w:r>
        <w:rPr>
          <w:sz w:val="24"/>
        </w:rPr>
        <w:t xml:space="preserve">das </w:t>
      </w:r>
      <w:r>
        <w:rPr>
          <w:sz w:val="24"/>
        </w:rPr>
        <w:t xml:space="preserve">Infektion </w:t>
      </w:r>
      <w:r>
        <w:rPr>
          <w:sz w:val="24"/>
        </w:rPr>
        <w:t xml:space="preserve">so </w:t>
      </w:r>
      <w:r>
        <w:rPr>
          <w:sz w:val="24"/>
        </w:rPr>
        <w:t xml:space="preserve">eindringen </w:t>
      </w:r>
      <w:r>
        <w:rPr>
          <w:sz w:val="24"/>
        </w:rPr>
        <w:t xml:space="preserve">kann </w:t>
      </w:r>
      <w:r>
        <w:rPr>
          <w:sz w:val="24"/>
        </w:rPr>
        <w:t xml:space="preserve">und </w:t>
      </w:r>
      <w:r>
        <w:rPr>
          <w:sz w:val="24"/>
        </w:rPr>
        <w:t xml:space="preserve">Verwendung </w:t>
      </w:r>
      <w:r>
        <w:rPr>
          <w:sz w:val="24"/>
        </w:rPr>
        <w:t xml:space="preserve">von </w:t>
      </w:r>
      <w:r>
        <w:rPr>
          <w:sz w:val="24"/>
        </w:rPr>
        <w:t xml:space="preserve">Schutzbrillen </w:t>
      </w:r>
      <w:r>
        <w:rPr>
          <w:sz w:val="24"/>
        </w:rPr>
        <w:t xml:space="preserve">bzw. </w:t>
      </w:r>
      <w:r>
        <w:rPr>
          <w:sz w:val="24"/>
        </w:rPr>
        <w:t xml:space="preserve">Visier </w:t>
      </w:r>
      <w:r>
        <w:rPr>
          <w:sz w:val="24"/>
        </w:rPr>
        <w:t xml:space="preserve">empfehlen </w:t>
      </w:r>
      <w:r>
        <w:rPr>
          <w:sz w:val="24"/>
        </w:rPr>
        <w:t xml:space="preserve">Shedding: </w:t>
      </w:r>
      <w:r>
        <w:rPr>
          <w:sz w:val="24"/>
        </w:rPr>
        <w:t xml:space="preserve">nCoV </w:t>
      </w:r>
      <w:r>
        <w:rPr>
          <w:sz w:val="24"/>
        </w:rPr>
        <w:t xml:space="preserve">hat </w:t>
      </w:r>
      <w:r>
        <w:rPr>
          <w:sz w:val="24"/>
        </w:rPr>
        <w:t xml:space="preserve">zusätzliche </w:t>
      </w:r>
      <w:r>
        <w:rPr>
          <w:sz w:val="24"/>
        </w:rPr>
        <w:t xml:space="preserve">multibasische </w:t>
      </w:r>
      <w:r>
        <w:rPr>
          <w:b/>
          <w:color w:val="FF0000"/>
          <w:sz w:val="24"/>
        </w:rPr>
        <w:t xml:space="preserve">Furin- </w:t>
      </w:r>
      <w:r>
        <w:rPr>
          <w:sz w:val="24"/>
        </w:rPr>
        <w:t xml:space="preserve">Spaltestelle, </w:t>
      </w:r>
      <w:r>
        <w:rPr>
          <w:sz w:val="24"/>
        </w:rPr>
        <w:t xml:space="preserve">-Hypothese </w:t>
      </w:r>
      <w:r>
        <w:rPr>
          <w:sz w:val="24"/>
        </w:rPr>
        <w:t xml:space="preserve">ist, </w:t>
      </w:r>
      <w:r>
        <w:rPr>
          <w:sz w:val="24"/>
        </w:rPr>
        <w:t xml:space="preserve">dass </w:t>
      </w:r>
      <w:r>
        <w:rPr>
          <w:sz w:val="24"/>
        </w:rPr>
        <w:t xml:space="preserve">2019-nCoV </w:t>
      </w:r>
      <w:r>
        <w:rPr>
          <w:sz w:val="24"/>
        </w:rPr>
        <w:t xml:space="preserve">sich </w:t>
      </w:r>
      <w:r>
        <w:rPr>
          <w:sz w:val="24"/>
        </w:rPr>
        <w:t xml:space="preserve">auch </w:t>
      </w:r>
      <w:r>
        <w:rPr>
          <w:sz w:val="24"/>
        </w:rPr>
        <w:t xml:space="preserve">alle </w:t>
      </w:r>
      <w:r>
        <w:rPr>
          <w:sz w:val="24"/>
        </w:rPr>
        <w:t xml:space="preserve">INIG </w:t>
      </w:r>
      <w:r>
        <w:rPr>
          <w:sz w:val="24"/>
        </w:rPr>
        <w:t xml:space="preserve">FG14 </w:t>
      </w:r>
      <w:r>
        <w:rPr>
          <w:sz w:val="24"/>
        </w:rPr>
        <w:t xml:space="preserve">alle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